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185"/>
        <w:gridCol w:w="1030"/>
        <w:gridCol w:w="910"/>
        <w:gridCol w:w="107"/>
        <w:gridCol w:w="423"/>
        <w:gridCol w:w="273"/>
        <w:gridCol w:w="227"/>
        <w:gridCol w:w="609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街属幼儿园区级补贴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216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504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216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504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216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504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4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51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发挥财政教育经费对促进基础教育事业发展的引领示范作用，安排此项经费，用于支持学前教育事业发展的补助资金。</w:t>
            </w:r>
          </w:p>
        </w:tc>
        <w:tc>
          <w:tcPr>
            <w:tcW w:w="324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已完成</w:t>
            </w:r>
            <w:bookmarkStart w:id="1" w:name="_GoBack"/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绩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街属幼儿园数量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根据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相关政策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标准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实施</w:t>
            </w:r>
          </w:p>
        </w:tc>
        <w:tc>
          <w:tcPr>
            <w:tcW w:w="10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优良中差</w:t>
            </w:r>
          </w:p>
        </w:tc>
        <w:tc>
          <w:tcPr>
            <w:tcW w:w="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根据区相关经费下拨时间，及时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拨付街属幼儿园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bookmarkStart w:id="0" w:name="OLE_LINK2"/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≤216504</w:t>
            </w:r>
            <w:bookmarkEnd w:id="0"/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2165040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社会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</w:rPr>
              <w:t>确保街属幼儿园区级补贴按时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18"/>
                <w:szCs w:val="18"/>
                <w:shd w:val="clear" w:fill="FFFFFF"/>
                <w:lang w:val="en-US" w:eastAsia="zh-CN"/>
              </w:rPr>
              <w:t>足额发放</w:t>
            </w: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优良中差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街属幼儿园满意度</w:t>
            </w:r>
          </w:p>
        </w:tc>
        <w:tc>
          <w:tcPr>
            <w:tcW w:w="10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≧95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≧95</w:t>
            </w:r>
          </w:p>
        </w:tc>
        <w:tc>
          <w:tcPr>
            <w:tcW w:w="5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59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4755E6B"/>
    <w:rsid w:val="0A513302"/>
    <w:rsid w:val="0C7505B6"/>
    <w:rsid w:val="111E0B02"/>
    <w:rsid w:val="126662BF"/>
    <w:rsid w:val="13057C3D"/>
    <w:rsid w:val="23A02EC0"/>
    <w:rsid w:val="25D266FD"/>
    <w:rsid w:val="272E0AB0"/>
    <w:rsid w:val="38A33626"/>
    <w:rsid w:val="48367BB1"/>
    <w:rsid w:val="582F11CF"/>
    <w:rsid w:val="5CB36795"/>
    <w:rsid w:val="630C38C5"/>
    <w:rsid w:val="65673EB2"/>
    <w:rsid w:val="679B5032"/>
    <w:rsid w:val="71E862B3"/>
    <w:rsid w:val="7B395D13"/>
    <w:rsid w:val="7CCF4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2025-08-27T08:32:17Z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